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8324B" w14:textId="3E8FC8C0" w:rsidR="00B832C1" w:rsidRPr="00B636F8" w:rsidRDefault="008A02F8" w:rsidP="00B636F8">
      <w:pPr>
        <w:snapToGrid w:val="0"/>
        <w:jc w:val="center"/>
        <w:rPr>
          <w:rFonts w:ascii="華康粗明體(P)" w:eastAsia="華康粗明體(P)" w:hAnsiTheme="minorEastAsia"/>
          <w:b/>
          <w:sz w:val="36"/>
          <w:szCs w:val="36"/>
        </w:rPr>
      </w:pPr>
      <w:r>
        <w:rPr>
          <w:rFonts w:ascii="華康粗明體(P)" w:eastAsia="華康粗明體(P)" w:hAnsiTheme="minorEastAsia" w:hint="eastAsia"/>
          <w:b/>
          <w:sz w:val="36"/>
          <w:szCs w:val="36"/>
        </w:rPr>
        <w:t>臺北市內湖親</w:t>
      </w:r>
      <w:proofErr w:type="gramStart"/>
      <w:r>
        <w:rPr>
          <w:rFonts w:ascii="華康粗明體(P)" w:eastAsia="華康粗明體(P)" w:hAnsiTheme="minorEastAsia" w:hint="eastAsia"/>
          <w:b/>
          <w:sz w:val="36"/>
          <w:szCs w:val="36"/>
        </w:rPr>
        <w:t>子館</w:t>
      </w:r>
      <w:r w:rsidR="00B832C1" w:rsidRPr="00B636F8">
        <w:rPr>
          <w:rFonts w:ascii="華康粗明體(P)" w:eastAsia="華康粗明體(P)" w:hAnsiTheme="minorEastAsia" w:hint="eastAsia"/>
          <w:b/>
          <w:sz w:val="36"/>
          <w:szCs w:val="36"/>
        </w:rPr>
        <w:t>教保</w:t>
      </w:r>
      <w:proofErr w:type="gramEnd"/>
      <w:r w:rsidR="00B832C1" w:rsidRPr="00B636F8">
        <w:rPr>
          <w:rFonts w:ascii="華康粗明體(P)" w:eastAsia="華康粗明體(P)" w:hAnsiTheme="minorEastAsia" w:hint="eastAsia"/>
          <w:b/>
          <w:sz w:val="36"/>
          <w:szCs w:val="36"/>
        </w:rPr>
        <w:t>員招募中</w:t>
      </w:r>
    </w:p>
    <w:p w14:paraId="2B16391D" w14:textId="0D378799" w:rsidR="00B832C1" w:rsidRPr="00B636F8" w:rsidRDefault="009A29CE" w:rsidP="00B636F8">
      <w:pPr>
        <w:snapToGrid w:val="0"/>
        <w:jc w:val="center"/>
        <w:rPr>
          <w:rFonts w:ascii="華康粗明體(P)" w:eastAsia="華康粗明體(P)" w:hAnsiTheme="minorEastAsia"/>
          <w:b/>
          <w:sz w:val="36"/>
          <w:szCs w:val="36"/>
        </w:rPr>
      </w:pPr>
      <w:r w:rsidRPr="00B636F8">
        <w:rPr>
          <w:rFonts w:ascii="華康粗明體(P)" w:eastAsia="華康粗明體(P)" w:hAnsiTheme="minorEastAsia" w:hint="eastAsia"/>
          <w:b/>
          <w:sz w:val="36"/>
          <w:szCs w:val="36"/>
        </w:rPr>
        <w:t>歡迎喜歡幼兒的你加入</w:t>
      </w:r>
    </w:p>
    <w:p w14:paraId="3F937377" w14:textId="1670D46D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一、</w:t>
      </w:r>
      <w:r w:rsidR="00B832C1" w:rsidRPr="007C0F11">
        <w:rPr>
          <w:rFonts w:asciiTheme="minorEastAsia" w:hAnsiTheme="minorEastAsia" w:hint="eastAsia"/>
          <w:szCs w:val="24"/>
        </w:rPr>
        <w:t>職務性質</w:t>
      </w:r>
      <w:r>
        <w:rPr>
          <w:rFonts w:asciiTheme="minorEastAsia" w:hAnsiTheme="minorEastAsia" w:hint="eastAsia"/>
          <w:szCs w:val="24"/>
        </w:rPr>
        <w:t>：</w:t>
      </w:r>
      <w:r w:rsidR="00B832C1" w:rsidRPr="007C0F11">
        <w:rPr>
          <w:rFonts w:asciiTheme="minorEastAsia" w:hAnsiTheme="minorEastAsia" w:hint="eastAsia"/>
          <w:szCs w:val="24"/>
        </w:rPr>
        <w:t>全職</w:t>
      </w:r>
    </w:p>
    <w:p w14:paraId="14298141" w14:textId="41BFD30E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二、</w:t>
      </w:r>
      <w:r w:rsidR="00B832C1" w:rsidRPr="007C0F11">
        <w:rPr>
          <w:rFonts w:asciiTheme="minorEastAsia" w:hAnsiTheme="minorEastAsia" w:hint="eastAsia"/>
          <w:szCs w:val="24"/>
        </w:rPr>
        <w:t>職類</w:t>
      </w:r>
      <w:r>
        <w:rPr>
          <w:rFonts w:asciiTheme="minorEastAsia" w:hAnsiTheme="minorEastAsia" w:hint="eastAsia"/>
          <w:szCs w:val="24"/>
        </w:rPr>
        <w:t>：</w:t>
      </w:r>
      <w:r w:rsidR="00B832C1" w:rsidRPr="007C0F11">
        <w:rPr>
          <w:rFonts w:asciiTheme="minorEastAsia" w:hAnsiTheme="minorEastAsia" w:hint="eastAsia"/>
          <w:szCs w:val="24"/>
        </w:rPr>
        <w:t>教保員</w:t>
      </w:r>
    </w:p>
    <w:p w14:paraId="17504540" w14:textId="7710A490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三、</w:t>
      </w:r>
      <w:r w:rsidR="00B832C1" w:rsidRPr="007C0F11">
        <w:rPr>
          <w:rFonts w:asciiTheme="minorEastAsia" w:hAnsiTheme="minorEastAsia" w:hint="eastAsia"/>
          <w:szCs w:val="24"/>
        </w:rPr>
        <w:t>職務說明</w:t>
      </w:r>
      <w:r>
        <w:rPr>
          <w:rFonts w:asciiTheme="minorEastAsia" w:hAnsiTheme="minorEastAsia" w:hint="eastAsia"/>
          <w:szCs w:val="24"/>
        </w:rPr>
        <w:t>：</w:t>
      </w:r>
      <w:r w:rsidR="00B832C1" w:rsidRPr="007C0F11">
        <w:rPr>
          <w:rFonts w:asciiTheme="minorEastAsia" w:hAnsiTheme="minorEastAsia" w:hint="eastAsia"/>
          <w:szCs w:val="24"/>
        </w:rPr>
        <w:tab/>
      </w:r>
    </w:p>
    <w:p w14:paraId="7D7D6949" w14:textId="3CA254B8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1.家庭與幼兒相關社會福利資源連結。</w:t>
      </w:r>
    </w:p>
    <w:p w14:paraId="4F3D08D5" w14:textId="3A98FE78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2.0~6歲親子活動教案設計與帶領。</w:t>
      </w:r>
    </w:p>
    <w:p w14:paraId="7388C232" w14:textId="04964824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3.</w:t>
      </w:r>
      <w:r w:rsidR="008A02F8">
        <w:rPr>
          <w:rFonts w:asciiTheme="minorEastAsia" w:hAnsiTheme="minorEastAsia" w:hint="eastAsia"/>
          <w:szCs w:val="24"/>
        </w:rPr>
        <w:t>親子館環境情境佈</w:t>
      </w:r>
      <w:r w:rsidRPr="007C0F11">
        <w:rPr>
          <w:rFonts w:asciiTheme="minorEastAsia" w:hAnsiTheme="minorEastAsia" w:hint="eastAsia"/>
          <w:szCs w:val="24"/>
        </w:rPr>
        <w:t>置、教具製作及</w:t>
      </w:r>
      <w:proofErr w:type="gramStart"/>
      <w:r w:rsidRPr="007C0F11">
        <w:rPr>
          <w:rFonts w:asciiTheme="minorEastAsia" w:hAnsiTheme="minorEastAsia" w:hint="eastAsia"/>
          <w:szCs w:val="24"/>
        </w:rPr>
        <w:t>適齡適性教</w:t>
      </w:r>
      <w:proofErr w:type="gramEnd"/>
      <w:r w:rsidRPr="007C0F11">
        <w:rPr>
          <w:rFonts w:asciiTheme="minorEastAsia" w:hAnsiTheme="minorEastAsia" w:hint="eastAsia"/>
          <w:szCs w:val="24"/>
        </w:rPr>
        <w:t>玩具挑選。</w:t>
      </w:r>
    </w:p>
    <w:p w14:paraId="608EEACD" w14:textId="01C7D52A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4.親子館櫃台接待與相關行政工作。</w:t>
      </w:r>
    </w:p>
    <w:p w14:paraId="65D2B760" w14:textId="6A494C53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5.親職教養諮詢。</w:t>
      </w:r>
      <w:r w:rsidR="009A29CE" w:rsidRPr="007C0F11">
        <w:rPr>
          <w:rFonts w:asciiTheme="minorEastAsia" w:hAnsiTheme="minorEastAsia" w:hint="eastAsia"/>
          <w:szCs w:val="24"/>
        </w:rPr>
        <w:t>(家庭、早期療育等)</w:t>
      </w:r>
    </w:p>
    <w:p w14:paraId="5FD1D635" w14:textId="19020278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6.其他交辦工作。</w:t>
      </w:r>
    </w:p>
    <w:p w14:paraId="1013A485" w14:textId="29D10ACA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四、</w:t>
      </w:r>
      <w:r w:rsidR="00B832C1" w:rsidRPr="007C0F11">
        <w:rPr>
          <w:rFonts w:asciiTheme="minorEastAsia" w:hAnsiTheme="minorEastAsia" w:hint="eastAsia"/>
          <w:szCs w:val="24"/>
        </w:rPr>
        <w:t>工作待遇</w:t>
      </w:r>
      <w:r>
        <w:rPr>
          <w:rFonts w:asciiTheme="minorEastAsia" w:hAnsiTheme="minorEastAsia" w:hint="eastAsia"/>
          <w:szCs w:val="24"/>
        </w:rPr>
        <w:t>：</w:t>
      </w:r>
      <w:r w:rsidR="00B832C1" w:rsidRPr="007C0F11">
        <w:rPr>
          <w:rFonts w:asciiTheme="minorEastAsia" w:hAnsiTheme="minorEastAsia" w:hint="eastAsia"/>
          <w:szCs w:val="24"/>
        </w:rPr>
        <w:t>月薪 29,000元</w:t>
      </w:r>
      <w:r w:rsidR="00BB5F49">
        <w:rPr>
          <w:rFonts w:asciiTheme="minorEastAsia" w:hAnsiTheme="minorEastAsia" w:hint="eastAsia"/>
          <w:szCs w:val="24"/>
        </w:rPr>
        <w:t xml:space="preserve"> 起</w:t>
      </w:r>
      <w:r>
        <w:rPr>
          <w:rFonts w:asciiTheme="minorEastAsia" w:hAnsiTheme="minorEastAsia" w:hint="eastAsia"/>
          <w:szCs w:val="24"/>
        </w:rPr>
        <w:t>（詳細面議）</w:t>
      </w:r>
      <w:r w:rsidRPr="007C0F11">
        <w:rPr>
          <w:rFonts w:asciiTheme="minorEastAsia" w:hAnsiTheme="minorEastAsia" w:hint="eastAsia"/>
          <w:szCs w:val="24"/>
        </w:rPr>
        <w:t>。</w:t>
      </w:r>
    </w:p>
    <w:p w14:paraId="5C9B400E" w14:textId="1BD4CED4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五、</w:t>
      </w:r>
      <w:r w:rsidR="00B832C1" w:rsidRPr="007C0F11">
        <w:rPr>
          <w:rFonts w:asciiTheme="minorEastAsia" w:hAnsiTheme="minorEastAsia" w:hint="eastAsia"/>
          <w:szCs w:val="24"/>
        </w:rPr>
        <w:t>上班地點</w:t>
      </w:r>
      <w:r>
        <w:rPr>
          <w:rFonts w:asciiTheme="minorEastAsia" w:hAnsiTheme="minorEastAsia" w:hint="eastAsia"/>
          <w:szCs w:val="24"/>
        </w:rPr>
        <w:t>：</w:t>
      </w:r>
      <w:r w:rsidR="008A02F8">
        <w:rPr>
          <w:rFonts w:asciiTheme="minorEastAsia" w:hAnsiTheme="minorEastAsia" w:hint="eastAsia"/>
          <w:szCs w:val="24"/>
        </w:rPr>
        <w:t>臺</w:t>
      </w:r>
      <w:r w:rsidR="00B832C1" w:rsidRPr="007C0F11">
        <w:rPr>
          <w:rFonts w:asciiTheme="minorEastAsia" w:hAnsiTheme="minorEastAsia" w:hint="eastAsia"/>
          <w:szCs w:val="24"/>
        </w:rPr>
        <w:t>北市內湖區內湖路一段659號2樓(捷運文</w:t>
      </w:r>
      <w:proofErr w:type="gramStart"/>
      <w:r w:rsidR="00B832C1" w:rsidRPr="007C0F11">
        <w:rPr>
          <w:rFonts w:asciiTheme="minorEastAsia" w:hAnsiTheme="minorEastAsia" w:hint="eastAsia"/>
          <w:szCs w:val="24"/>
        </w:rPr>
        <w:t>湖線港乾站</w:t>
      </w:r>
      <w:proofErr w:type="gramEnd"/>
      <w:r w:rsidR="00B832C1" w:rsidRPr="007C0F11">
        <w:rPr>
          <w:rFonts w:asciiTheme="minorEastAsia" w:hAnsiTheme="minorEastAsia" w:hint="eastAsia"/>
          <w:szCs w:val="24"/>
        </w:rPr>
        <w:t>二樓)</w:t>
      </w:r>
      <w:r w:rsidR="00B832C1" w:rsidRPr="007C0F11">
        <w:rPr>
          <w:rFonts w:asciiTheme="minorEastAsia" w:hAnsiTheme="minorEastAsia" w:hint="eastAsia"/>
          <w:szCs w:val="24"/>
        </w:rPr>
        <w:tab/>
        <w:t xml:space="preserve"> </w:t>
      </w:r>
      <w:r w:rsidRPr="007C0F11">
        <w:rPr>
          <w:rFonts w:asciiTheme="minorEastAsia" w:hAnsiTheme="minorEastAsia" w:hint="eastAsia"/>
          <w:szCs w:val="24"/>
        </w:rPr>
        <w:t>。</w:t>
      </w:r>
      <w:r w:rsidR="00B832C1" w:rsidRPr="007C0F11">
        <w:rPr>
          <w:rFonts w:asciiTheme="minorEastAsia" w:hAnsiTheme="minorEastAsia" w:hint="eastAsia"/>
          <w:szCs w:val="24"/>
        </w:rPr>
        <w:t xml:space="preserve">  </w:t>
      </w:r>
    </w:p>
    <w:p w14:paraId="2BD09726" w14:textId="77777777" w:rsidR="009B01F8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六、</w:t>
      </w:r>
      <w:r w:rsidR="00B832C1" w:rsidRPr="007C0F11">
        <w:rPr>
          <w:rFonts w:asciiTheme="minorEastAsia" w:hAnsiTheme="minorEastAsia" w:hint="eastAsia"/>
          <w:szCs w:val="24"/>
        </w:rPr>
        <w:t>上班時段</w:t>
      </w:r>
      <w:r>
        <w:rPr>
          <w:rFonts w:asciiTheme="minorEastAsia" w:hAnsiTheme="minorEastAsia" w:hint="eastAsia"/>
          <w:szCs w:val="24"/>
        </w:rPr>
        <w:t>：</w:t>
      </w:r>
    </w:p>
    <w:p w14:paraId="4AF54CB3" w14:textId="7AC2564B" w:rsidR="00B832C1" w:rsidRPr="007C0F11" w:rsidRDefault="00B832C1" w:rsidP="009B01F8">
      <w:pPr>
        <w:ind w:leftChars="236" w:left="566"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日班、需輪班、到職日</w:t>
      </w:r>
      <w:r w:rsidR="009B01F8">
        <w:rPr>
          <w:rFonts w:asciiTheme="minorEastAsia" w:hAnsiTheme="minorEastAsia" w:hint="eastAsia"/>
          <w:szCs w:val="24"/>
        </w:rPr>
        <w:t>109</w:t>
      </w:r>
      <w:r w:rsidRPr="007C0F11">
        <w:rPr>
          <w:rFonts w:asciiTheme="minorEastAsia" w:hAnsiTheme="minorEastAsia" w:hint="eastAsia"/>
          <w:szCs w:val="24"/>
        </w:rPr>
        <w:t>年8月起，每周星期二至星期日(周休二日輪班制)，08:50-17:50。（國定假日依規定休假）</w:t>
      </w:r>
      <w:r w:rsidR="009B01F8" w:rsidRPr="007C0F11">
        <w:rPr>
          <w:rFonts w:asciiTheme="minorEastAsia" w:hAnsiTheme="minorEastAsia" w:hint="eastAsia"/>
          <w:szCs w:val="24"/>
        </w:rPr>
        <w:t>。</w:t>
      </w:r>
    </w:p>
    <w:p w14:paraId="3F8C5348" w14:textId="3FB765C5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七、</w:t>
      </w:r>
      <w:r w:rsidR="00B832C1" w:rsidRPr="007C0F11">
        <w:rPr>
          <w:rFonts w:asciiTheme="minorEastAsia" w:hAnsiTheme="minorEastAsia" w:hint="eastAsia"/>
          <w:szCs w:val="24"/>
        </w:rPr>
        <w:t>休假制度</w:t>
      </w:r>
      <w:r>
        <w:rPr>
          <w:rFonts w:asciiTheme="minorEastAsia" w:hAnsiTheme="minorEastAsia" w:hint="eastAsia"/>
          <w:szCs w:val="24"/>
        </w:rPr>
        <w:t>：</w:t>
      </w:r>
      <w:proofErr w:type="gramStart"/>
      <w:r w:rsidR="00B832C1" w:rsidRPr="007C0F11">
        <w:rPr>
          <w:rFonts w:asciiTheme="minorEastAsia" w:hAnsiTheme="minorEastAsia" w:hint="eastAsia"/>
          <w:szCs w:val="24"/>
        </w:rPr>
        <w:t>週</w:t>
      </w:r>
      <w:proofErr w:type="gramEnd"/>
      <w:r w:rsidR="00B832C1" w:rsidRPr="007C0F11">
        <w:rPr>
          <w:rFonts w:asciiTheme="minorEastAsia" w:hAnsiTheme="minorEastAsia" w:hint="eastAsia"/>
          <w:szCs w:val="24"/>
        </w:rPr>
        <w:t>休二日</w:t>
      </w:r>
      <w:r>
        <w:rPr>
          <w:rFonts w:asciiTheme="minorEastAsia" w:hAnsiTheme="minorEastAsia" w:hint="eastAsia"/>
          <w:szCs w:val="24"/>
        </w:rPr>
        <w:t>。</w:t>
      </w:r>
    </w:p>
    <w:p w14:paraId="0563CC59" w14:textId="0C7563A0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八、</w:t>
      </w:r>
      <w:r w:rsidR="00B832C1" w:rsidRPr="007C0F11">
        <w:rPr>
          <w:rFonts w:asciiTheme="minorEastAsia" w:hAnsiTheme="minorEastAsia" w:hint="eastAsia"/>
          <w:szCs w:val="24"/>
        </w:rPr>
        <w:t>科系要求</w:t>
      </w:r>
      <w:r>
        <w:rPr>
          <w:rFonts w:asciiTheme="minorEastAsia" w:hAnsiTheme="minorEastAsia" w:hint="eastAsia"/>
          <w:szCs w:val="24"/>
        </w:rPr>
        <w:t>：幼兒</w:t>
      </w:r>
      <w:r w:rsidR="00B832C1" w:rsidRPr="007C0F11">
        <w:rPr>
          <w:rFonts w:asciiTheme="minorEastAsia" w:hAnsiTheme="minorEastAsia" w:hint="eastAsia"/>
          <w:szCs w:val="24"/>
        </w:rPr>
        <w:t>保育相關</w:t>
      </w:r>
      <w:r w:rsidR="007C0F11" w:rsidRPr="007C0F11">
        <w:rPr>
          <w:rFonts w:asciiTheme="minorEastAsia" w:hAnsiTheme="minorEastAsia" w:hint="eastAsia"/>
          <w:szCs w:val="24"/>
        </w:rPr>
        <w:t>學系畢業</w:t>
      </w:r>
      <w:r w:rsidRPr="007C0F11">
        <w:rPr>
          <w:rFonts w:asciiTheme="minorEastAsia" w:hAnsiTheme="minorEastAsia" w:hint="eastAsia"/>
          <w:szCs w:val="24"/>
        </w:rPr>
        <w:t>。</w:t>
      </w:r>
      <w:bookmarkStart w:id="0" w:name="_GoBack"/>
      <w:bookmarkEnd w:id="0"/>
    </w:p>
    <w:p w14:paraId="60A327FB" w14:textId="2F57ADD8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九、</w:t>
      </w:r>
      <w:r w:rsidR="00B832C1" w:rsidRPr="007C0F11">
        <w:rPr>
          <w:rFonts w:asciiTheme="minorEastAsia" w:hAnsiTheme="minorEastAsia" w:hint="eastAsia"/>
          <w:szCs w:val="24"/>
        </w:rPr>
        <w:t>應徵資格：</w:t>
      </w:r>
    </w:p>
    <w:p w14:paraId="6E41A41E" w14:textId="18EE3ADB" w:rsidR="00B832C1" w:rsidRPr="007C0F11" w:rsidRDefault="008A02F8" w:rsidP="009B01F8">
      <w:pPr>
        <w:ind w:firstLineChars="236" w:firstLine="56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1.</w:t>
      </w:r>
      <w:r w:rsidR="009B01F8">
        <w:rPr>
          <w:rFonts w:asciiTheme="minorEastAsia" w:hAnsiTheme="minorEastAsia" w:hint="eastAsia"/>
          <w:szCs w:val="24"/>
        </w:rPr>
        <w:t>大學以上，</w:t>
      </w:r>
      <w:r w:rsidR="00B832C1" w:rsidRPr="007C0F11">
        <w:rPr>
          <w:rFonts w:asciiTheme="minorEastAsia" w:hAnsiTheme="minorEastAsia" w:hint="eastAsia"/>
          <w:szCs w:val="24"/>
        </w:rPr>
        <w:t>幼保相關科系畢業，無經驗可。</w:t>
      </w:r>
    </w:p>
    <w:p w14:paraId="6C28C6AC" w14:textId="76D6DE91" w:rsidR="00B832C1" w:rsidRPr="007C0F11" w:rsidRDefault="008A02F8" w:rsidP="009B01F8">
      <w:pPr>
        <w:ind w:firstLineChars="236" w:firstLine="56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2.有</w:t>
      </w:r>
      <w:r w:rsidR="00B832C1" w:rsidRPr="007C0F11">
        <w:rPr>
          <w:rFonts w:asciiTheme="minorEastAsia" w:hAnsiTheme="minorEastAsia" w:hint="eastAsia"/>
          <w:szCs w:val="24"/>
        </w:rPr>
        <w:t>幼兒相關產業工作、工讀、實習或社團服務經驗者優先錄用。</w:t>
      </w:r>
    </w:p>
    <w:p w14:paraId="735A9B22" w14:textId="124C14C4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十、</w:t>
      </w:r>
      <w:r w:rsidR="00B832C1" w:rsidRPr="007C0F11">
        <w:rPr>
          <w:rFonts w:asciiTheme="minorEastAsia" w:hAnsiTheme="minorEastAsia" w:hint="eastAsia"/>
          <w:szCs w:val="24"/>
        </w:rPr>
        <w:t>具備特質：</w:t>
      </w:r>
    </w:p>
    <w:p w14:paraId="75FE61DB" w14:textId="175AD915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1</w:t>
      </w:r>
      <w:r w:rsidR="008A02F8">
        <w:rPr>
          <w:rFonts w:asciiTheme="minorEastAsia" w:hAnsiTheme="minorEastAsia" w:hint="eastAsia"/>
          <w:szCs w:val="24"/>
        </w:rPr>
        <w:t>.</w:t>
      </w:r>
      <w:r w:rsidRPr="007C0F11">
        <w:rPr>
          <w:rFonts w:asciiTheme="minorEastAsia" w:hAnsiTheme="minorEastAsia" w:hint="eastAsia"/>
          <w:szCs w:val="24"/>
        </w:rPr>
        <w:t>熟悉兒童發展且能與親子進行互動者。</w:t>
      </w:r>
    </w:p>
    <w:p w14:paraId="3AFD0E2A" w14:textId="290CC083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2</w:t>
      </w:r>
      <w:r w:rsidR="008A02F8">
        <w:rPr>
          <w:rFonts w:asciiTheme="minorEastAsia" w:hAnsiTheme="minorEastAsia" w:hint="eastAsia"/>
          <w:szCs w:val="24"/>
        </w:rPr>
        <w:t>.</w:t>
      </w:r>
      <w:r w:rsidRPr="007C0F11">
        <w:rPr>
          <w:rFonts w:asciiTheme="minorEastAsia" w:hAnsiTheme="minorEastAsia" w:hint="eastAsia"/>
          <w:szCs w:val="24"/>
        </w:rPr>
        <w:t>活潑、樂於與人互動溝通合作、喜愛高變化性及發揮創意的工作性質、喜愛孩子。</w:t>
      </w:r>
    </w:p>
    <w:p w14:paraId="191521A0" w14:textId="7B66CF28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3</w:t>
      </w:r>
      <w:r w:rsidR="008A02F8">
        <w:rPr>
          <w:rFonts w:asciiTheme="minorEastAsia" w:hAnsiTheme="minorEastAsia" w:hint="eastAsia"/>
          <w:szCs w:val="24"/>
        </w:rPr>
        <w:t>.</w:t>
      </w:r>
      <w:r w:rsidRPr="007C0F11">
        <w:rPr>
          <w:rFonts w:asciiTheme="minorEastAsia" w:hAnsiTheme="minorEastAsia" w:hint="eastAsia"/>
          <w:szCs w:val="24"/>
        </w:rPr>
        <w:t>積極、具責任感、親切、活潑、能有效進行團隊溝通者。</w:t>
      </w:r>
    </w:p>
    <w:p w14:paraId="5AB7ABB9" w14:textId="0C1EDEED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4</w:t>
      </w:r>
      <w:r w:rsidR="008A02F8">
        <w:rPr>
          <w:rFonts w:asciiTheme="minorEastAsia" w:hAnsiTheme="minorEastAsia" w:hint="eastAsia"/>
          <w:szCs w:val="24"/>
        </w:rPr>
        <w:t>.</w:t>
      </w:r>
      <w:r w:rsidRPr="007C0F11">
        <w:rPr>
          <w:rFonts w:asciiTheme="minorEastAsia" w:hAnsiTheme="minorEastAsia" w:hint="eastAsia"/>
          <w:szCs w:val="24"/>
        </w:rPr>
        <w:t>有基本電腦文書能力者(word、PPT、excel…等)。</w:t>
      </w:r>
    </w:p>
    <w:p w14:paraId="5343C5AD" w14:textId="0AE45A19" w:rsidR="00B832C1" w:rsidRPr="007C0F11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十一、</w:t>
      </w:r>
      <w:r w:rsidR="00B832C1" w:rsidRPr="007C0F11">
        <w:rPr>
          <w:rFonts w:asciiTheme="minorEastAsia" w:hAnsiTheme="minorEastAsia" w:hint="eastAsia"/>
          <w:szCs w:val="24"/>
        </w:rPr>
        <w:t>應徵方式</w:t>
      </w:r>
    </w:p>
    <w:p w14:paraId="6A036625" w14:textId="6326D4C4" w:rsidR="00B832C1" w:rsidRPr="007C0F11" w:rsidRDefault="009B01F8" w:rsidP="009B01F8">
      <w:pPr>
        <w:ind w:firstLineChars="236" w:firstLine="56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1.</w:t>
      </w:r>
      <w:r w:rsidR="00B832C1" w:rsidRPr="007C0F11">
        <w:rPr>
          <w:rFonts w:asciiTheme="minorEastAsia" w:hAnsiTheme="minorEastAsia" w:hint="eastAsia"/>
          <w:szCs w:val="24"/>
        </w:rPr>
        <w:t>職務聯絡人</w:t>
      </w:r>
      <w:r>
        <w:rPr>
          <w:rFonts w:asciiTheme="minorEastAsia" w:hAnsiTheme="minorEastAsia" w:hint="eastAsia"/>
          <w:szCs w:val="24"/>
        </w:rPr>
        <w:t>：張育菁</w:t>
      </w:r>
      <w:r w:rsidR="00B832C1" w:rsidRPr="007C0F11">
        <w:rPr>
          <w:rFonts w:asciiTheme="minorEastAsia" w:hAnsiTheme="minorEastAsia" w:hint="eastAsia"/>
          <w:szCs w:val="24"/>
        </w:rPr>
        <w:t>小姐</w:t>
      </w:r>
      <w:r w:rsidR="007D021F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櫻桃</w:t>
      </w:r>
      <w:r w:rsidR="007D021F">
        <w:rPr>
          <w:rFonts w:asciiTheme="minorEastAsia" w:hAnsiTheme="minorEastAsia" w:hint="eastAsia"/>
          <w:szCs w:val="24"/>
        </w:rPr>
        <w:t>姐姐)</w:t>
      </w:r>
    </w:p>
    <w:p w14:paraId="1F7293A7" w14:textId="2C255BB6" w:rsidR="00B832C1" w:rsidRPr="007C0F11" w:rsidRDefault="009B01F8" w:rsidP="009B01F8">
      <w:pPr>
        <w:ind w:firstLineChars="236" w:firstLine="56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</w:t>
      </w:r>
      <w:r w:rsidR="00B832C1" w:rsidRPr="007C0F11">
        <w:rPr>
          <w:rFonts w:asciiTheme="minorEastAsia" w:hAnsiTheme="minorEastAsia" w:hint="eastAsia"/>
          <w:szCs w:val="24"/>
        </w:rPr>
        <w:t>E-mail</w:t>
      </w:r>
      <w:r>
        <w:rPr>
          <w:rFonts w:asciiTheme="minorEastAsia" w:hAnsiTheme="minorEastAsia" w:hint="eastAsia"/>
          <w:szCs w:val="24"/>
        </w:rPr>
        <w:t>：</w:t>
      </w:r>
      <w:r w:rsidR="00B832C1" w:rsidRPr="007C0F11">
        <w:rPr>
          <w:rFonts w:asciiTheme="minorEastAsia" w:hAnsiTheme="minorEastAsia" w:hint="eastAsia"/>
          <w:szCs w:val="24"/>
        </w:rPr>
        <w:t>nhpcofficer@gmail.com</w:t>
      </w:r>
    </w:p>
    <w:p w14:paraId="5591D3E2" w14:textId="14A57D9C" w:rsidR="00B832C1" w:rsidRPr="007C0F11" w:rsidRDefault="009B01F8" w:rsidP="009B01F8">
      <w:pPr>
        <w:ind w:firstLineChars="236" w:firstLine="56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3.</w:t>
      </w:r>
      <w:r w:rsidR="00B832C1" w:rsidRPr="007C0F11">
        <w:rPr>
          <w:rFonts w:asciiTheme="minorEastAsia" w:hAnsiTheme="minorEastAsia" w:hint="eastAsia"/>
          <w:szCs w:val="24"/>
        </w:rPr>
        <w:t>電 洽：02 - 77097990</w:t>
      </w:r>
      <w:r w:rsidRPr="007C0F11">
        <w:rPr>
          <w:rFonts w:asciiTheme="minorEastAsia" w:hAnsiTheme="minorEastAsia" w:hint="eastAsia"/>
          <w:szCs w:val="24"/>
        </w:rPr>
        <w:t>分機9</w:t>
      </w:r>
    </w:p>
    <w:p w14:paraId="0DB92CB3" w14:textId="77777777" w:rsidR="009B01F8" w:rsidRDefault="009B01F8" w:rsidP="00B832C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十二、</w:t>
      </w:r>
      <w:r w:rsidR="00B832C1" w:rsidRPr="007C0F11">
        <w:rPr>
          <w:rFonts w:asciiTheme="minorEastAsia" w:hAnsiTheme="minorEastAsia" w:hint="eastAsia"/>
          <w:szCs w:val="24"/>
        </w:rPr>
        <w:t>其他應徵方式及備註：</w:t>
      </w:r>
    </w:p>
    <w:p w14:paraId="567A763E" w14:textId="6AA643DF" w:rsidR="00B832C1" w:rsidRPr="007C0F11" w:rsidRDefault="009B01F8" w:rsidP="009B01F8">
      <w:pPr>
        <w:ind w:firstLineChars="236" w:firstLine="56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１.</w:t>
      </w:r>
      <w:r w:rsidR="00B832C1" w:rsidRPr="007C0F11">
        <w:rPr>
          <w:rFonts w:asciiTheme="minorEastAsia" w:hAnsiTheme="minorEastAsia" w:hint="eastAsia"/>
          <w:szCs w:val="24"/>
        </w:rPr>
        <w:t>第一階段: 書面審查</w:t>
      </w:r>
    </w:p>
    <w:p w14:paraId="33170D01" w14:textId="77777777" w:rsidR="00B832C1" w:rsidRPr="007C0F11" w:rsidRDefault="00B832C1" w:rsidP="008A02F8">
      <w:pPr>
        <w:ind w:leftChars="235" w:left="564" w:firstLine="28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意者請將「履歷」、「自傳」、「最高學歷證件影本」、「在校成績單」或「相關工作經歷證明」，並須註明聯絡電話與信箱，郵寄至臺北市內湖路一段659號2樓-內湖親</w:t>
      </w:r>
      <w:proofErr w:type="gramStart"/>
      <w:r w:rsidRPr="007C0F11">
        <w:rPr>
          <w:rFonts w:asciiTheme="minorEastAsia" w:hAnsiTheme="minorEastAsia" w:hint="eastAsia"/>
          <w:szCs w:val="24"/>
        </w:rPr>
        <w:t>子館收</w:t>
      </w:r>
      <w:proofErr w:type="gramEnd"/>
      <w:r w:rsidRPr="007C0F11">
        <w:rPr>
          <w:rFonts w:asciiTheme="minorEastAsia" w:hAnsiTheme="minorEastAsia" w:hint="eastAsia"/>
          <w:szCs w:val="24"/>
        </w:rPr>
        <w:t>，並註明：應徵內湖親子館工作人員。</w:t>
      </w:r>
    </w:p>
    <w:p w14:paraId="165AA918" w14:textId="77777777" w:rsidR="00B832C1" w:rsidRPr="007C0F11" w:rsidRDefault="00B832C1" w:rsidP="009B01F8">
      <w:pPr>
        <w:ind w:firstLineChars="236" w:firstLine="566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 xml:space="preserve">或MAIL至：nhpcofficer@gmail.com </w:t>
      </w:r>
    </w:p>
    <w:p w14:paraId="72746C35" w14:textId="53DBF76F" w:rsidR="00B832C1" w:rsidRPr="007C0F11" w:rsidRDefault="009B01F8" w:rsidP="009B01F8">
      <w:pPr>
        <w:ind w:firstLineChars="236" w:firstLine="566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2.</w:t>
      </w:r>
      <w:r w:rsidR="00B832C1" w:rsidRPr="007C0F11">
        <w:rPr>
          <w:rFonts w:asciiTheme="minorEastAsia" w:hAnsiTheme="minorEastAsia" w:hint="eastAsia"/>
          <w:szCs w:val="24"/>
        </w:rPr>
        <w:t>第二階段: 現場面試</w:t>
      </w:r>
    </w:p>
    <w:p w14:paraId="77681E05" w14:textId="2734322A" w:rsidR="00B832C1" w:rsidRPr="007C0F11" w:rsidRDefault="00B832C1" w:rsidP="008A02F8">
      <w:pPr>
        <w:ind w:firstLineChars="354" w:firstLine="850"/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錄取第一階段書面審查者將以電子郵件通知</w:t>
      </w:r>
      <w:r w:rsidR="009B01F8">
        <w:rPr>
          <w:rFonts w:asciiTheme="minorEastAsia" w:hAnsiTheme="minorEastAsia" w:hint="eastAsia"/>
          <w:szCs w:val="24"/>
        </w:rPr>
        <w:t>或電話通知</w:t>
      </w:r>
      <w:r w:rsidRPr="007C0F11">
        <w:rPr>
          <w:rFonts w:asciiTheme="minorEastAsia" w:hAnsiTheme="minorEastAsia" w:hint="eastAsia"/>
          <w:szCs w:val="24"/>
        </w:rPr>
        <w:t>面試時間與地點。</w:t>
      </w:r>
    </w:p>
    <w:p w14:paraId="70548DE4" w14:textId="77777777" w:rsidR="00B832C1" w:rsidRPr="007C0F11" w:rsidRDefault="00B832C1" w:rsidP="008A02F8">
      <w:pPr>
        <w:rPr>
          <w:rFonts w:asciiTheme="minorEastAsia" w:hAnsiTheme="minorEastAsia"/>
          <w:szCs w:val="24"/>
        </w:rPr>
      </w:pPr>
      <w:r w:rsidRPr="007C0F11">
        <w:rPr>
          <w:rFonts w:asciiTheme="minorEastAsia" w:hAnsiTheme="minorEastAsia" w:hint="eastAsia"/>
          <w:szCs w:val="24"/>
        </w:rPr>
        <w:t>備註：錄取者需配合本中心安排之專業實習課程。</w:t>
      </w:r>
    </w:p>
    <w:sectPr w:rsidR="00B832C1" w:rsidRPr="007C0F11" w:rsidSect="007C0F11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粗明體(P)">
    <w:altName w:val="Arial Unicode MS"/>
    <w:charset w:val="88"/>
    <w:family w:val="roman"/>
    <w:pitch w:val="variable"/>
    <w:sig w:usb0="00000000" w:usb1="28091800" w:usb2="00000016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C1"/>
    <w:rsid w:val="000516B1"/>
    <w:rsid w:val="0007572C"/>
    <w:rsid w:val="002D4849"/>
    <w:rsid w:val="007103A7"/>
    <w:rsid w:val="00770C2E"/>
    <w:rsid w:val="007C0F11"/>
    <w:rsid w:val="007D021F"/>
    <w:rsid w:val="0086036D"/>
    <w:rsid w:val="008A02F8"/>
    <w:rsid w:val="009A29CE"/>
    <w:rsid w:val="009B01F8"/>
    <w:rsid w:val="00B636F8"/>
    <w:rsid w:val="00B832C1"/>
    <w:rsid w:val="00BB5F49"/>
    <w:rsid w:val="00E9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94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01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B01F8"/>
  </w:style>
  <w:style w:type="character" w:customStyle="1" w:styleId="a5">
    <w:name w:val="註解文字 字元"/>
    <w:basedOn w:val="a0"/>
    <w:link w:val="a4"/>
    <w:uiPriority w:val="99"/>
    <w:semiHidden/>
    <w:rsid w:val="009B01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B01F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B01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01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01F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9B01F8"/>
  </w:style>
  <w:style w:type="character" w:customStyle="1" w:styleId="a5">
    <w:name w:val="註解文字 字元"/>
    <w:basedOn w:val="a0"/>
    <w:link w:val="a4"/>
    <w:uiPriority w:val="99"/>
    <w:semiHidden/>
    <w:rsid w:val="009B01F8"/>
  </w:style>
  <w:style w:type="paragraph" w:styleId="a6">
    <w:name w:val="annotation subject"/>
    <w:basedOn w:val="a4"/>
    <w:next w:val="a4"/>
    <w:link w:val="a7"/>
    <w:uiPriority w:val="99"/>
    <w:semiHidden/>
    <w:unhideWhenUsed/>
    <w:rsid w:val="009B01F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9B01F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B0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B01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0150">
              <w:marLeft w:val="0"/>
              <w:marRight w:val="0"/>
              <w:marTop w:val="240"/>
              <w:marBottom w:val="300"/>
              <w:divBdr>
                <w:top w:val="single" w:sz="6" w:space="15" w:color="E5E5E5"/>
                <w:left w:val="single" w:sz="6" w:space="19" w:color="E5E5E5"/>
                <w:bottom w:val="single" w:sz="6" w:space="15" w:color="E5E5E5"/>
                <w:right w:val="single" w:sz="6" w:space="19" w:color="E5E5E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NHPC</dc:creator>
  <cp:lastModifiedBy>TCUSER</cp:lastModifiedBy>
  <cp:revision>2</cp:revision>
  <dcterms:created xsi:type="dcterms:W3CDTF">2020-06-22T00:46:00Z</dcterms:created>
  <dcterms:modified xsi:type="dcterms:W3CDTF">2020-06-22T00:46:00Z</dcterms:modified>
</cp:coreProperties>
</file>